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1"/>
        <w:tblW w:w="0" w:type="auto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1805"/>
        <w:gridCol w:w="1590"/>
      </w:tblGrid>
      <w:tr w:rsidR="004B079F" w:rsidRPr="00F30A15" w:rsidTr="0057419D">
        <w:trPr>
          <w:trHeight w:hRule="exact" w:val="1060"/>
        </w:trPr>
        <w:tc>
          <w:tcPr>
            <w:tcW w:w="5665" w:type="dxa"/>
            <w:gridSpan w:val="2"/>
            <w:vAlign w:val="center"/>
          </w:tcPr>
          <w:p w:rsidR="004B079F" w:rsidRDefault="004B079F" w:rsidP="0057419D">
            <w:pPr>
              <w:spacing w:line="288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Katastrální úřad pro Jihomoravský kraj</w:t>
            </w:r>
          </w:p>
          <w:p w:rsidR="004B079F" w:rsidRPr="00F30A15" w:rsidRDefault="004B079F" w:rsidP="0057419D">
            <w:pPr>
              <w:spacing w:before="120" w:line="288" w:lineRule="auto"/>
              <w:rPr>
                <w:rFonts w:eastAsia="Calibri" w:cs="Arial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6570EBDF" wp14:editId="3815C8B7">
                  <wp:extent cx="904240" cy="295240"/>
                  <wp:effectExtent l="0" t="0" r="0" b="0"/>
                  <wp:docPr id="1" name="Obrázek 1" descr="cid:image001.jpg@01CD01D0.6FC3C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jpg@01CD01D0.6FC3C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18" cy="31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gridSpan w:val="2"/>
            <w:vAlign w:val="center"/>
          </w:tcPr>
          <w:p w:rsidR="004B079F" w:rsidRPr="009C5B67" w:rsidRDefault="004B079F" w:rsidP="0057419D">
            <w:pPr>
              <w:jc w:val="both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Brno</w:t>
            </w:r>
            <w:r w:rsidRPr="00940AF6">
              <w:rPr>
                <w:rFonts w:eastAsia="Calibri" w:cs="Arial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Cs w:val="22"/>
                <w:lang w:eastAsia="en-US"/>
              </w:rPr>
              <w:t>22. 3. 2024</w:t>
            </w:r>
          </w:p>
          <w:p w:rsidR="004B079F" w:rsidRPr="00F30A15" w:rsidRDefault="004B079F" w:rsidP="0057419D">
            <w:pPr>
              <w:spacing w:line="288" w:lineRule="auto"/>
              <w:rPr>
                <w:rFonts w:eastAsia="Calibri" w:cs="Arial"/>
              </w:rPr>
            </w:pPr>
            <w:r w:rsidRPr="009C5B67">
              <w:rPr>
                <w:rFonts w:eastAsia="Calibri" w:cs="Arial"/>
                <w:szCs w:val="22"/>
                <w:lang w:eastAsia="en-US"/>
              </w:rPr>
              <w:t>Č. j.: KÚ</w:t>
            </w:r>
            <w:r w:rsidRPr="008B2FDB">
              <w:rPr>
                <w:rFonts w:eastAsia="Calibri" w:cs="Arial"/>
                <w:szCs w:val="22"/>
                <w:lang w:eastAsia="en-US"/>
              </w:rPr>
              <w:t>-</w:t>
            </w:r>
            <w:r w:rsidRPr="00792B36">
              <w:rPr>
                <w:rFonts w:eastAsia="Calibri" w:cs="Arial"/>
                <w:szCs w:val="22"/>
                <w:lang w:eastAsia="en-US"/>
              </w:rPr>
              <w:t>1568/2024</w:t>
            </w:r>
            <w:r w:rsidRPr="009C5B67">
              <w:rPr>
                <w:rFonts w:eastAsia="Calibri" w:cs="Arial"/>
                <w:szCs w:val="22"/>
                <w:lang w:eastAsia="en-US"/>
              </w:rPr>
              <w:t>-700-02001</w:t>
            </w:r>
          </w:p>
        </w:tc>
      </w:tr>
      <w:tr w:rsidR="004B079F" w:rsidRPr="00F30A15" w:rsidTr="0057419D">
        <w:trPr>
          <w:trHeight w:val="2268"/>
        </w:trPr>
        <w:tc>
          <w:tcPr>
            <w:tcW w:w="9060" w:type="dxa"/>
            <w:gridSpan w:val="4"/>
            <w:vAlign w:val="center"/>
          </w:tcPr>
          <w:p w:rsidR="004B079F" w:rsidRDefault="004B079F" w:rsidP="0057419D">
            <w:pPr>
              <w:spacing w:line="288" w:lineRule="auto"/>
              <w:jc w:val="center"/>
              <w:rPr>
                <w:rFonts w:cs="Arial"/>
                <w:b/>
                <w:caps/>
                <w:color w:val="0A70C2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0A70C2"/>
                <w:sz w:val="28"/>
                <w:szCs w:val="28"/>
              </w:rPr>
              <w:t>Služební předpis</w:t>
            </w:r>
            <w:r w:rsidRPr="00940AF6">
              <w:rPr>
                <w:rFonts w:cs="Arial"/>
                <w:b/>
                <w:caps/>
                <w:color w:val="0A70C2"/>
                <w:sz w:val="28"/>
                <w:szCs w:val="28"/>
              </w:rPr>
              <w:t xml:space="preserve"> č</w:t>
            </w:r>
            <w:r w:rsidRPr="009C5B67">
              <w:rPr>
                <w:rFonts w:cs="Arial"/>
                <w:b/>
                <w:caps/>
                <w:color w:val="0A70C2"/>
                <w:sz w:val="28"/>
                <w:szCs w:val="28"/>
              </w:rPr>
              <w:t>. 1/202</w:t>
            </w:r>
            <w:r>
              <w:rPr>
                <w:rFonts w:cs="Arial"/>
                <w:b/>
                <w:caps/>
                <w:color w:val="0A70C2"/>
                <w:sz w:val="28"/>
                <w:szCs w:val="28"/>
              </w:rPr>
              <w:t xml:space="preserve">4, </w:t>
            </w:r>
          </w:p>
          <w:p w:rsidR="004B079F" w:rsidRPr="00F30A15" w:rsidRDefault="004B079F" w:rsidP="0057419D">
            <w:pPr>
              <w:spacing w:line="288" w:lineRule="auto"/>
              <w:jc w:val="center"/>
              <w:rPr>
                <w:rFonts w:eastAsia="Calibri" w:cs="Arial"/>
                <w:b/>
                <w:caps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0A70C2"/>
                <w:sz w:val="28"/>
                <w:szCs w:val="28"/>
              </w:rPr>
              <w:t xml:space="preserve">kterým se stanoví další požadavky pro služební místa představených </w:t>
            </w:r>
          </w:p>
        </w:tc>
      </w:tr>
      <w:tr w:rsidR="004B079F" w:rsidRPr="00F30A15" w:rsidTr="0057419D">
        <w:trPr>
          <w:trHeight w:hRule="exact" w:val="390"/>
        </w:trPr>
        <w:tc>
          <w:tcPr>
            <w:tcW w:w="2405" w:type="dxa"/>
          </w:tcPr>
          <w:p w:rsidR="004B079F" w:rsidRPr="00F30A15" w:rsidRDefault="004B079F" w:rsidP="0057419D">
            <w:pPr>
              <w:spacing w:line="288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Pořadové číslo verze:</w:t>
            </w:r>
          </w:p>
        </w:tc>
        <w:tc>
          <w:tcPr>
            <w:tcW w:w="3260" w:type="dxa"/>
          </w:tcPr>
          <w:p w:rsidR="004B079F" w:rsidRPr="00F30A15" w:rsidRDefault="004B079F" w:rsidP="0057419D">
            <w:pPr>
              <w:spacing w:line="288" w:lineRule="auto"/>
              <w:ind w:left="228"/>
              <w:rPr>
                <w:rFonts w:eastAsia="Calibri" w:cs="Arial"/>
              </w:rPr>
            </w:pPr>
            <w:r w:rsidRPr="009C5B67">
              <w:rPr>
                <w:rFonts w:eastAsia="Calibri" w:cs="Arial"/>
              </w:rPr>
              <w:t>1</w:t>
            </w:r>
          </w:p>
        </w:tc>
        <w:tc>
          <w:tcPr>
            <w:tcW w:w="1805" w:type="dxa"/>
          </w:tcPr>
          <w:p w:rsidR="004B079F" w:rsidRPr="00F30A15" w:rsidRDefault="004B079F" w:rsidP="0057419D">
            <w:pPr>
              <w:spacing w:line="288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P</w:t>
            </w:r>
            <w:r w:rsidRPr="00F30A15">
              <w:rPr>
                <w:rFonts w:eastAsia="Calibri" w:cs="Arial"/>
              </w:rPr>
              <w:t>očet stran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1590" w:type="dxa"/>
          </w:tcPr>
          <w:p w:rsidR="004B079F" w:rsidRPr="00F30A15" w:rsidRDefault="004B079F" w:rsidP="0057419D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</w:tbl>
    <w:p w:rsidR="004B079F" w:rsidRPr="00F30A15" w:rsidRDefault="004B079F" w:rsidP="004B079F">
      <w:pPr>
        <w:spacing w:after="240"/>
        <w:rPr>
          <w:rFonts w:cs="Arial"/>
          <w:b/>
          <w:u w:val="single"/>
        </w:rPr>
      </w:pPr>
    </w:p>
    <w:tbl>
      <w:tblPr>
        <w:tblStyle w:val="Mkatabulky1"/>
        <w:tblW w:w="0" w:type="auto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6"/>
        <w:gridCol w:w="6619"/>
      </w:tblGrid>
      <w:tr w:rsidR="004B079F" w:rsidRPr="00F30A15" w:rsidTr="0057419D">
        <w:trPr>
          <w:trHeight w:hRule="exact" w:val="964"/>
        </w:trPr>
        <w:tc>
          <w:tcPr>
            <w:tcW w:w="2446" w:type="dxa"/>
            <w:tcBorders>
              <w:top w:val="nil"/>
              <w:left w:val="nil"/>
              <w:bottom w:val="nil"/>
            </w:tcBorders>
          </w:tcPr>
          <w:p w:rsidR="004B079F" w:rsidRPr="00F30A15" w:rsidRDefault="004B079F" w:rsidP="0057419D">
            <w:pPr>
              <w:spacing w:line="259" w:lineRule="auto"/>
              <w:rPr>
                <w:rFonts w:cs="Arial"/>
                <w:u w:val="single"/>
              </w:rPr>
            </w:pPr>
            <w:r w:rsidRPr="00F30A15">
              <w:rPr>
                <w:rFonts w:cs="Arial"/>
                <w:u w:val="single"/>
              </w:rPr>
              <w:t>Zpracovatel:</w:t>
            </w:r>
          </w:p>
        </w:tc>
        <w:tc>
          <w:tcPr>
            <w:tcW w:w="6619" w:type="dxa"/>
          </w:tcPr>
          <w:p w:rsidR="004B079F" w:rsidRPr="009C5B67" w:rsidRDefault="004B079F" w:rsidP="0057419D">
            <w:pPr>
              <w:spacing w:line="259" w:lineRule="auto"/>
              <w:ind w:left="190" w:right="-60"/>
            </w:pPr>
            <w:r w:rsidRPr="009C5B67">
              <w:t>Ing. Eva Krajíčková</w:t>
            </w:r>
          </w:p>
          <w:p w:rsidR="004B079F" w:rsidRPr="008D1D03" w:rsidRDefault="004B079F" w:rsidP="0057419D">
            <w:pPr>
              <w:spacing w:line="259" w:lineRule="auto"/>
              <w:ind w:left="190" w:right="-60"/>
              <w:rPr>
                <w:highlight w:val="yellow"/>
              </w:rPr>
            </w:pPr>
            <w:r w:rsidRPr="009C5B67">
              <w:t xml:space="preserve">ředitelka kanceláře ředitele katastrálního úřadu </w:t>
            </w:r>
          </w:p>
        </w:tc>
      </w:tr>
      <w:tr w:rsidR="004B079F" w:rsidRPr="00F30A15" w:rsidTr="0057419D">
        <w:trPr>
          <w:trHeight w:hRule="exact" w:val="964"/>
        </w:trPr>
        <w:tc>
          <w:tcPr>
            <w:tcW w:w="2446" w:type="dxa"/>
            <w:tcBorders>
              <w:top w:val="nil"/>
              <w:left w:val="nil"/>
              <w:bottom w:val="nil"/>
            </w:tcBorders>
          </w:tcPr>
          <w:p w:rsidR="004B079F" w:rsidRPr="00F30A15" w:rsidRDefault="004B079F" w:rsidP="0057419D">
            <w:pPr>
              <w:spacing w:line="259" w:lineRule="auto"/>
              <w:rPr>
                <w:rFonts w:cs="Arial"/>
                <w:u w:val="single"/>
              </w:rPr>
            </w:pPr>
            <w:r w:rsidRPr="00F30A15">
              <w:rPr>
                <w:rFonts w:cs="Arial"/>
                <w:u w:val="single"/>
              </w:rPr>
              <w:t>Věcný gestor:</w:t>
            </w:r>
          </w:p>
        </w:tc>
        <w:tc>
          <w:tcPr>
            <w:tcW w:w="6619" w:type="dxa"/>
          </w:tcPr>
          <w:p w:rsidR="004B079F" w:rsidRPr="009C5B67" w:rsidRDefault="004B079F" w:rsidP="0057419D">
            <w:pPr>
              <w:spacing w:line="259" w:lineRule="auto"/>
              <w:ind w:left="190" w:right="-60"/>
            </w:pPr>
            <w:r w:rsidRPr="009C5B67">
              <w:t>Ing. Josef Kamera</w:t>
            </w:r>
          </w:p>
          <w:p w:rsidR="004B079F" w:rsidRPr="008D1D03" w:rsidRDefault="004B079F" w:rsidP="0057419D">
            <w:pPr>
              <w:spacing w:line="259" w:lineRule="auto"/>
              <w:ind w:left="190" w:right="-60"/>
            </w:pPr>
            <w:r>
              <w:t>ředitel</w:t>
            </w:r>
          </w:p>
        </w:tc>
      </w:tr>
      <w:tr w:rsidR="004B079F" w:rsidRPr="00F30A15" w:rsidTr="0057419D">
        <w:trPr>
          <w:trHeight w:hRule="exact" w:val="964"/>
        </w:trPr>
        <w:tc>
          <w:tcPr>
            <w:tcW w:w="2446" w:type="dxa"/>
            <w:tcBorders>
              <w:top w:val="nil"/>
              <w:left w:val="nil"/>
              <w:bottom w:val="nil"/>
            </w:tcBorders>
          </w:tcPr>
          <w:p w:rsidR="004B079F" w:rsidRPr="00F30A15" w:rsidRDefault="004B079F" w:rsidP="0057419D">
            <w:pPr>
              <w:spacing w:line="259" w:lineRule="auto"/>
              <w:rPr>
                <w:rFonts w:cs="Arial"/>
                <w:u w:val="single"/>
              </w:rPr>
            </w:pPr>
            <w:r w:rsidRPr="00F30A15">
              <w:rPr>
                <w:rFonts w:cs="Arial"/>
                <w:u w:val="single"/>
              </w:rPr>
              <w:t>Schvalovatel:</w:t>
            </w:r>
          </w:p>
        </w:tc>
        <w:tc>
          <w:tcPr>
            <w:tcW w:w="6619" w:type="dxa"/>
          </w:tcPr>
          <w:p w:rsidR="004B079F" w:rsidRPr="009C5B67" w:rsidRDefault="004B079F" w:rsidP="0057419D">
            <w:pPr>
              <w:spacing w:line="259" w:lineRule="auto"/>
              <w:ind w:left="190" w:right="-60"/>
            </w:pPr>
            <w:r w:rsidRPr="009C5B67">
              <w:t>Ing. Josef Kamera</w:t>
            </w:r>
          </w:p>
          <w:p w:rsidR="004B079F" w:rsidRPr="008D1D03" w:rsidRDefault="004B079F" w:rsidP="0057419D">
            <w:pPr>
              <w:spacing w:line="259" w:lineRule="auto"/>
              <w:ind w:left="190" w:right="-60"/>
            </w:pPr>
            <w:r>
              <w:t>ředitel</w:t>
            </w:r>
          </w:p>
        </w:tc>
      </w:tr>
    </w:tbl>
    <w:p w:rsidR="004B079F" w:rsidRPr="00F30A15" w:rsidRDefault="004B079F" w:rsidP="004B079F">
      <w:pPr>
        <w:spacing w:after="240"/>
        <w:rPr>
          <w:rFonts w:cs="Arial"/>
          <w:u w:val="single"/>
        </w:rPr>
      </w:pPr>
    </w:p>
    <w:tbl>
      <w:tblPr>
        <w:tblStyle w:val="Mkatabulky1"/>
        <w:tblW w:w="0" w:type="auto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5"/>
        <w:gridCol w:w="6620"/>
      </w:tblGrid>
      <w:tr w:rsidR="004B079F" w:rsidRPr="00F30A15" w:rsidTr="0057419D">
        <w:tc>
          <w:tcPr>
            <w:tcW w:w="2445" w:type="dxa"/>
            <w:tcBorders>
              <w:top w:val="nil"/>
              <w:left w:val="nil"/>
              <w:bottom w:val="nil"/>
            </w:tcBorders>
          </w:tcPr>
          <w:p w:rsidR="004B079F" w:rsidRPr="00F30A15" w:rsidRDefault="004B079F" w:rsidP="0057419D">
            <w:pPr>
              <w:spacing w:line="259" w:lineRule="auto"/>
              <w:rPr>
                <w:rFonts w:cs="Arial"/>
                <w:u w:val="single"/>
              </w:rPr>
            </w:pPr>
            <w:r w:rsidRPr="00F30A15">
              <w:rPr>
                <w:rFonts w:cs="Arial"/>
                <w:u w:val="single"/>
              </w:rPr>
              <w:t>Účinnost od:</w:t>
            </w:r>
          </w:p>
        </w:tc>
        <w:tc>
          <w:tcPr>
            <w:tcW w:w="6620" w:type="dxa"/>
          </w:tcPr>
          <w:p w:rsidR="004B079F" w:rsidRPr="008D1D03" w:rsidRDefault="004B079F" w:rsidP="0057419D">
            <w:pPr>
              <w:spacing w:line="259" w:lineRule="auto"/>
              <w:ind w:left="190"/>
              <w:rPr>
                <w:rFonts w:cs="Arial"/>
              </w:rPr>
            </w:pPr>
            <w:r>
              <w:t>25. 3. 2024</w:t>
            </w:r>
          </w:p>
        </w:tc>
      </w:tr>
    </w:tbl>
    <w:p w:rsidR="004B079F" w:rsidRPr="00F30A15" w:rsidRDefault="004B079F" w:rsidP="004B079F">
      <w:pPr>
        <w:spacing w:after="240"/>
        <w:rPr>
          <w:rFonts w:cs="Arial"/>
          <w:u w:val="single"/>
        </w:rPr>
      </w:pPr>
    </w:p>
    <w:p w:rsidR="004B079F" w:rsidRPr="00F30A15" w:rsidRDefault="004B079F" w:rsidP="004B079F">
      <w:pPr>
        <w:spacing w:after="240"/>
        <w:rPr>
          <w:rFonts w:cs="Arial"/>
          <w:u w:val="single"/>
        </w:rPr>
      </w:pPr>
    </w:p>
    <w:tbl>
      <w:tblPr>
        <w:tblStyle w:val="Mkatabulky1"/>
        <w:tblW w:w="0" w:type="auto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3"/>
        <w:gridCol w:w="6622"/>
      </w:tblGrid>
      <w:tr w:rsidR="004B079F" w:rsidRPr="00F30A15" w:rsidTr="0057419D">
        <w:tc>
          <w:tcPr>
            <w:tcW w:w="2443" w:type="dxa"/>
            <w:tcBorders>
              <w:top w:val="nil"/>
              <w:left w:val="nil"/>
              <w:bottom w:val="nil"/>
            </w:tcBorders>
          </w:tcPr>
          <w:p w:rsidR="004B079F" w:rsidRPr="00F30A15" w:rsidRDefault="004B079F" w:rsidP="0057419D">
            <w:pPr>
              <w:spacing w:line="259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F</w:t>
            </w:r>
            <w:r w:rsidRPr="00F30A15">
              <w:rPr>
                <w:rFonts w:cs="Arial"/>
                <w:u w:val="single"/>
              </w:rPr>
              <w:t>ormuláře</w:t>
            </w:r>
            <w:r>
              <w:rPr>
                <w:rFonts w:cs="Arial"/>
                <w:u w:val="single"/>
              </w:rPr>
              <w:t>/přílohy</w:t>
            </w:r>
            <w:r w:rsidRPr="00F30A15">
              <w:rPr>
                <w:rFonts w:cs="Arial"/>
                <w:u w:val="single"/>
              </w:rPr>
              <w:t>:</w:t>
            </w:r>
          </w:p>
        </w:tc>
        <w:tc>
          <w:tcPr>
            <w:tcW w:w="6622" w:type="dxa"/>
          </w:tcPr>
          <w:p w:rsidR="004B079F" w:rsidRPr="008D1D03" w:rsidRDefault="004B079F" w:rsidP="0057419D">
            <w:pPr>
              <w:spacing w:after="60"/>
              <w:ind w:left="19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8D1D03">
              <w:rPr>
                <w:rFonts w:cs="Arial"/>
                <w:szCs w:val="22"/>
              </w:rPr>
              <w:t>říloha</w:t>
            </w:r>
            <w:r>
              <w:rPr>
                <w:rFonts w:cs="Arial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szCs w:val="22"/>
              </w:rPr>
              <w:t>č. 1</w:t>
            </w:r>
            <w:r w:rsidRPr="008D1D0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–</w:t>
            </w:r>
            <w:r w:rsidRPr="008D1D0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Požadavky na odborné zaměření vzdělání na služebních místech představených</w:t>
            </w:r>
          </w:p>
          <w:p w:rsidR="004B079F" w:rsidRPr="009C5B67" w:rsidRDefault="004B079F" w:rsidP="0057419D">
            <w:pPr>
              <w:spacing w:after="60" w:line="259" w:lineRule="auto"/>
              <w:ind w:left="191"/>
              <w:rPr>
                <w:rFonts w:cs="Arial"/>
                <w:szCs w:val="22"/>
              </w:rPr>
            </w:pPr>
          </w:p>
        </w:tc>
      </w:tr>
      <w:tr w:rsidR="004B079F" w:rsidRPr="00F30A15" w:rsidTr="0057419D">
        <w:tc>
          <w:tcPr>
            <w:tcW w:w="2443" w:type="dxa"/>
            <w:tcBorders>
              <w:top w:val="nil"/>
              <w:left w:val="nil"/>
              <w:bottom w:val="nil"/>
            </w:tcBorders>
          </w:tcPr>
          <w:p w:rsidR="004B079F" w:rsidRPr="00F30A15" w:rsidRDefault="004B079F" w:rsidP="0057419D">
            <w:pPr>
              <w:spacing w:line="259" w:lineRule="auto"/>
              <w:rPr>
                <w:rFonts w:cs="Arial"/>
                <w:u w:val="single"/>
              </w:rPr>
            </w:pPr>
            <w:r w:rsidRPr="00F30A15">
              <w:rPr>
                <w:rFonts w:cs="Arial"/>
                <w:u w:val="single"/>
              </w:rPr>
              <w:t>Související předpisy:</w:t>
            </w:r>
          </w:p>
        </w:tc>
        <w:tc>
          <w:tcPr>
            <w:tcW w:w="6622" w:type="dxa"/>
          </w:tcPr>
          <w:p w:rsidR="004B079F" w:rsidRPr="008D1D03" w:rsidRDefault="004B079F" w:rsidP="0057419D">
            <w:pPr>
              <w:spacing w:after="60" w:line="259" w:lineRule="auto"/>
              <w:ind w:left="191"/>
              <w:rPr>
                <w:rFonts w:cs="Arial"/>
              </w:rPr>
            </w:pPr>
            <w:r>
              <w:rPr>
                <w:rFonts w:cs="Arial"/>
              </w:rPr>
              <w:t>Zákon č. 234/2014 Sb., o státní službě, ve znění pozdějších předpisů</w:t>
            </w:r>
          </w:p>
        </w:tc>
      </w:tr>
    </w:tbl>
    <w:p w:rsidR="004B079F" w:rsidRDefault="004B079F" w:rsidP="004B079F"/>
    <w:p w:rsidR="004B079F" w:rsidRDefault="004B079F" w:rsidP="004B079F">
      <w:pPr>
        <w:spacing w:after="160" w:line="259" w:lineRule="auto"/>
      </w:pPr>
      <w:r>
        <w:br w:type="page"/>
      </w:r>
    </w:p>
    <w:sdt>
      <w:sdtPr>
        <w:rPr>
          <w:rFonts w:ascii="Arial" w:eastAsia="Times New Roman" w:hAnsi="Arial" w:cs="Times New Roman"/>
          <w:color w:val="auto"/>
          <w:sz w:val="22"/>
          <w:szCs w:val="24"/>
        </w:rPr>
        <w:id w:val="3439055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B079F" w:rsidRPr="00C4190C" w:rsidRDefault="004B079F" w:rsidP="004B079F">
          <w:pPr>
            <w:pStyle w:val="Nadpisobsahu"/>
          </w:pPr>
          <w:r w:rsidRPr="00C4190C">
            <w:t>Obsah</w:t>
          </w:r>
        </w:p>
        <w:p w:rsidR="004B079F" w:rsidRPr="00C4190C" w:rsidRDefault="004B079F" w:rsidP="004B079F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8B2FDB">
            <w:fldChar w:fldCharType="begin"/>
          </w:r>
          <w:r w:rsidRPr="00C4190C">
            <w:instrText xml:space="preserve"> TOC \o "1-3" \h \z \u </w:instrText>
          </w:r>
          <w:r w:rsidRPr="008B2FDB">
            <w:fldChar w:fldCharType="separate"/>
          </w:r>
          <w:hyperlink w:anchor="_Toc161988375" w:history="1">
            <w:r w:rsidRPr="008B2FDB">
              <w:rPr>
                <w:rStyle w:val="Hypertextovodkaz"/>
                <w:rFonts w:cs="Arial"/>
                <w:noProof/>
              </w:rPr>
              <w:t>Čl. 1 Předmět úpravy</w:t>
            </w:r>
            <w:r w:rsidRPr="00C4190C">
              <w:rPr>
                <w:noProof/>
                <w:webHidden/>
              </w:rPr>
              <w:tab/>
            </w:r>
            <w:r w:rsidRPr="008B2FDB">
              <w:rPr>
                <w:noProof/>
                <w:webHidden/>
              </w:rPr>
              <w:fldChar w:fldCharType="begin"/>
            </w:r>
            <w:r w:rsidRPr="00C4190C">
              <w:rPr>
                <w:noProof/>
                <w:webHidden/>
              </w:rPr>
              <w:instrText xml:space="preserve"> PAGEREF _Toc161988375 \h </w:instrText>
            </w:r>
            <w:r w:rsidRPr="008B2FDB">
              <w:rPr>
                <w:noProof/>
                <w:webHidden/>
              </w:rPr>
            </w:r>
            <w:r w:rsidRPr="008B2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B2FDB">
              <w:rPr>
                <w:noProof/>
                <w:webHidden/>
              </w:rPr>
              <w:fldChar w:fldCharType="end"/>
            </w:r>
          </w:hyperlink>
        </w:p>
        <w:p w:rsidR="004B079F" w:rsidRPr="00C4190C" w:rsidRDefault="004B079F" w:rsidP="004B079F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61988376" w:history="1">
            <w:r w:rsidRPr="008B2FDB">
              <w:rPr>
                <w:rStyle w:val="Hypertextovodkaz"/>
                <w:rFonts w:cs="Arial"/>
                <w:noProof/>
              </w:rPr>
              <w:t>Čl. 2 Požadavky na odborné zaměření vzdělání představených</w:t>
            </w:r>
            <w:r w:rsidRPr="00C4190C">
              <w:rPr>
                <w:noProof/>
                <w:webHidden/>
              </w:rPr>
              <w:tab/>
            </w:r>
            <w:r w:rsidRPr="008B2FDB">
              <w:rPr>
                <w:noProof/>
                <w:webHidden/>
              </w:rPr>
              <w:fldChar w:fldCharType="begin"/>
            </w:r>
            <w:r w:rsidRPr="00C4190C">
              <w:rPr>
                <w:noProof/>
                <w:webHidden/>
              </w:rPr>
              <w:instrText xml:space="preserve"> PAGEREF _Toc161988376 \h </w:instrText>
            </w:r>
            <w:r w:rsidRPr="008B2FDB">
              <w:rPr>
                <w:noProof/>
                <w:webHidden/>
              </w:rPr>
            </w:r>
            <w:r w:rsidRPr="008B2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B2FDB">
              <w:rPr>
                <w:noProof/>
                <w:webHidden/>
              </w:rPr>
              <w:fldChar w:fldCharType="end"/>
            </w:r>
          </w:hyperlink>
        </w:p>
        <w:p w:rsidR="004B079F" w:rsidRPr="00C4190C" w:rsidRDefault="004B079F" w:rsidP="004B079F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61988377" w:history="1">
            <w:r w:rsidRPr="008B2FDB">
              <w:rPr>
                <w:rStyle w:val="Hypertextovodkaz"/>
                <w:rFonts w:cs="Arial"/>
                <w:noProof/>
              </w:rPr>
              <w:t>Čl. 3 Závěrečná ustanovení</w:t>
            </w:r>
            <w:r w:rsidRPr="00C4190C">
              <w:rPr>
                <w:noProof/>
                <w:webHidden/>
              </w:rPr>
              <w:tab/>
            </w:r>
            <w:r w:rsidRPr="008B2FDB">
              <w:rPr>
                <w:noProof/>
                <w:webHidden/>
              </w:rPr>
              <w:fldChar w:fldCharType="begin"/>
            </w:r>
            <w:r w:rsidRPr="00C4190C">
              <w:rPr>
                <w:noProof/>
                <w:webHidden/>
              </w:rPr>
              <w:instrText xml:space="preserve"> PAGEREF _Toc161988377 \h </w:instrText>
            </w:r>
            <w:r w:rsidRPr="008B2FDB">
              <w:rPr>
                <w:noProof/>
                <w:webHidden/>
              </w:rPr>
            </w:r>
            <w:r w:rsidRPr="008B2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B2FDB">
              <w:rPr>
                <w:noProof/>
                <w:webHidden/>
              </w:rPr>
              <w:fldChar w:fldCharType="end"/>
            </w:r>
          </w:hyperlink>
        </w:p>
        <w:p w:rsidR="004B079F" w:rsidRPr="00C4190C" w:rsidRDefault="004B079F" w:rsidP="004B079F">
          <w:r w:rsidRPr="008B2FDB">
            <w:rPr>
              <w:bCs/>
            </w:rPr>
            <w:fldChar w:fldCharType="end"/>
          </w:r>
        </w:p>
      </w:sdtContent>
    </w:sdt>
    <w:p w:rsidR="004B079F" w:rsidRPr="00C4190C" w:rsidRDefault="004B079F" w:rsidP="004B079F"/>
    <w:p w:rsidR="004B079F" w:rsidRPr="00C4190C" w:rsidRDefault="004B079F" w:rsidP="004B079F">
      <w:pPr>
        <w:spacing w:after="160" w:line="259" w:lineRule="auto"/>
      </w:pPr>
      <w:r w:rsidRPr="00C4190C">
        <w:br w:type="page"/>
      </w:r>
    </w:p>
    <w:p w:rsidR="004B079F" w:rsidRPr="00B0466F" w:rsidRDefault="004B079F" w:rsidP="004B079F">
      <w:pPr>
        <w:jc w:val="both"/>
      </w:pPr>
      <w:r>
        <w:lastRenderedPageBreak/>
        <w:t xml:space="preserve">Ředitel Katastrálního úřadu pro Jihomoravský kraj jako služební orgán podle </w:t>
      </w:r>
      <w:r w:rsidRPr="009172FF">
        <w:rPr>
          <w:rFonts w:cs="Arial"/>
        </w:rPr>
        <w:t xml:space="preserve">§ 10 </w:t>
      </w:r>
      <w:r>
        <w:rPr>
          <w:rFonts w:cs="Arial"/>
        </w:rPr>
        <w:br/>
      </w:r>
      <w:r w:rsidRPr="009172FF">
        <w:rPr>
          <w:rFonts w:cs="Arial"/>
        </w:rPr>
        <w:t xml:space="preserve">odst. 1 písm. </w:t>
      </w:r>
      <w:r>
        <w:rPr>
          <w:rFonts w:cs="Arial"/>
        </w:rPr>
        <w:t>f</w:t>
      </w:r>
      <w:r w:rsidRPr="009172FF">
        <w:rPr>
          <w:rFonts w:cs="Arial"/>
        </w:rPr>
        <w:t xml:space="preserve">) zákona </w:t>
      </w:r>
      <w:r>
        <w:t>č. 234/2014 Sb., o státní službě, ve znění pozdějších předpisů, vydává tento služební předpis v souladu s ustanovením § 11 zákona o státní službě.</w:t>
      </w:r>
    </w:p>
    <w:p w:rsidR="004B079F" w:rsidRPr="002966AC" w:rsidRDefault="004B079F" w:rsidP="004B079F">
      <w:pPr>
        <w:pStyle w:val="Nadpis1"/>
        <w:spacing w:before="480" w:after="240"/>
        <w:jc w:val="center"/>
        <w:rPr>
          <w:rFonts w:ascii="Arial" w:hAnsi="Arial" w:cs="Arial"/>
          <w:b/>
          <w:color w:val="0A70C2"/>
          <w:sz w:val="22"/>
          <w:szCs w:val="22"/>
        </w:rPr>
      </w:pPr>
      <w:bookmarkStart w:id="0" w:name="_Toc47517927"/>
      <w:bookmarkStart w:id="1" w:name="_Toc104787644"/>
      <w:bookmarkStart w:id="2" w:name="_Toc104792751"/>
      <w:bookmarkStart w:id="3" w:name="_Toc161988375"/>
      <w:r w:rsidRPr="00720627">
        <w:rPr>
          <w:rFonts w:ascii="Arial" w:hAnsi="Arial" w:cs="Arial"/>
          <w:b/>
          <w:color w:val="0A70C2"/>
          <w:sz w:val="22"/>
          <w:szCs w:val="22"/>
        </w:rPr>
        <w:t xml:space="preserve">Čl. </w:t>
      </w:r>
      <w:bookmarkStart w:id="4" w:name="_Toc47517928"/>
      <w:bookmarkEnd w:id="0"/>
      <w:r w:rsidRPr="00720627">
        <w:rPr>
          <w:rFonts w:ascii="Arial" w:hAnsi="Arial" w:cs="Arial"/>
          <w:b/>
          <w:color w:val="0A70C2"/>
          <w:sz w:val="22"/>
          <w:szCs w:val="22"/>
        </w:rPr>
        <w:t>1</w:t>
      </w:r>
      <w:r w:rsidRPr="00720627">
        <w:rPr>
          <w:rFonts w:ascii="Arial" w:hAnsi="Arial" w:cs="Arial"/>
          <w:b/>
          <w:color w:val="0A70C2"/>
          <w:sz w:val="22"/>
          <w:szCs w:val="22"/>
        </w:rPr>
        <w:br/>
      </w:r>
      <w:bookmarkEnd w:id="1"/>
      <w:bookmarkEnd w:id="2"/>
      <w:bookmarkEnd w:id="4"/>
      <w:r>
        <w:rPr>
          <w:rFonts w:ascii="Arial" w:hAnsi="Arial" w:cs="Arial"/>
          <w:b/>
          <w:color w:val="0A70C2"/>
          <w:sz w:val="22"/>
          <w:szCs w:val="22"/>
        </w:rPr>
        <w:t>Předmět úpravy</w:t>
      </w:r>
      <w:bookmarkEnd w:id="3"/>
    </w:p>
    <w:p w:rsidR="004B079F" w:rsidRPr="00EB7E16" w:rsidRDefault="004B079F" w:rsidP="004B079F">
      <w:pPr>
        <w:jc w:val="both"/>
      </w:pPr>
      <w:r w:rsidRPr="00B0466F">
        <w:t>Tento služební předpis upravuje</w:t>
      </w:r>
      <w:r>
        <w:t xml:space="preserve"> v souladu s § 25 odst. 5 písm. a) zákona o státní službě</w:t>
      </w:r>
      <w:r w:rsidRPr="00B0466F">
        <w:t xml:space="preserve"> </w:t>
      </w:r>
      <w:r>
        <w:t>úroveň odborného zaměření vzdělání pro vybraná služební místa.</w:t>
      </w:r>
    </w:p>
    <w:p w:rsidR="004B079F" w:rsidRPr="002966AC" w:rsidRDefault="004B079F" w:rsidP="004B079F">
      <w:pPr>
        <w:pStyle w:val="Nadpis1"/>
        <w:spacing w:before="480" w:after="240"/>
        <w:jc w:val="center"/>
        <w:rPr>
          <w:rFonts w:ascii="Arial" w:hAnsi="Arial" w:cs="Arial"/>
          <w:b/>
          <w:color w:val="0A70C2"/>
          <w:sz w:val="22"/>
          <w:szCs w:val="22"/>
        </w:rPr>
      </w:pPr>
      <w:bookmarkStart w:id="5" w:name="_Toc161988376"/>
      <w:r>
        <w:rPr>
          <w:rFonts w:ascii="Arial" w:hAnsi="Arial" w:cs="Arial"/>
          <w:b/>
          <w:color w:val="0A70C2"/>
          <w:sz w:val="22"/>
          <w:szCs w:val="22"/>
        </w:rPr>
        <w:t>Čl. 2</w:t>
      </w:r>
      <w:r w:rsidRPr="00720627">
        <w:rPr>
          <w:rFonts w:ascii="Arial" w:hAnsi="Arial" w:cs="Arial"/>
          <w:b/>
          <w:color w:val="0A70C2"/>
          <w:sz w:val="22"/>
          <w:szCs w:val="22"/>
        </w:rPr>
        <w:br/>
      </w:r>
      <w:r>
        <w:rPr>
          <w:rFonts w:ascii="Arial" w:hAnsi="Arial" w:cs="Arial"/>
          <w:b/>
          <w:color w:val="0A70C2"/>
          <w:sz w:val="22"/>
          <w:szCs w:val="22"/>
        </w:rPr>
        <w:t>Požadavky na odborné zaměření vzdělání představených</w:t>
      </w:r>
      <w:bookmarkEnd w:id="5"/>
    </w:p>
    <w:p w:rsidR="004B079F" w:rsidRDefault="004B079F" w:rsidP="004B079F">
      <w:pPr>
        <w:jc w:val="both"/>
      </w:pPr>
      <w:r>
        <w:t xml:space="preserve">Požadavky na odborné zaměření vzdělání na služebních místech představených jsou uvedeny v příloze č. 1 tohoto služebního předpisu. </w:t>
      </w:r>
    </w:p>
    <w:p w:rsidR="004B079F" w:rsidRPr="00792B36" w:rsidRDefault="004B079F" w:rsidP="004B079F">
      <w:pPr>
        <w:pStyle w:val="Nadpis1"/>
        <w:spacing w:before="480" w:after="240"/>
        <w:jc w:val="center"/>
        <w:rPr>
          <w:rFonts w:ascii="Arial" w:hAnsi="Arial" w:cs="Arial"/>
          <w:b/>
          <w:color w:val="0A70C2"/>
          <w:sz w:val="22"/>
          <w:szCs w:val="22"/>
        </w:rPr>
      </w:pPr>
      <w:bookmarkStart w:id="6" w:name="_Toc161988377"/>
      <w:r>
        <w:rPr>
          <w:rFonts w:ascii="Arial" w:hAnsi="Arial" w:cs="Arial"/>
          <w:b/>
          <w:color w:val="0A70C2"/>
          <w:sz w:val="22"/>
          <w:szCs w:val="22"/>
        </w:rPr>
        <w:t>Čl. 3</w:t>
      </w:r>
      <w:r w:rsidRPr="00720627">
        <w:rPr>
          <w:rFonts w:ascii="Arial" w:hAnsi="Arial" w:cs="Arial"/>
          <w:b/>
          <w:color w:val="0A70C2"/>
          <w:sz w:val="22"/>
          <w:szCs w:val="22"/>
        </w:rPr>
        <w:br/>
      </w:r>
      <w:r>
        <w:rPr>
          <w:rFonts w:ascii="Arial" w:hAnsi="Arial" w:cs="Arial"/>
          <w:b/>
          <w:color w:val="0A70C2"/>
          <w:sz w:val="22"/>
          <w:szCs w:val="22"/>
        </w:rPr>
        <w:t>Závěrečná ustanovení</w:t>
      </w:r>
      <w:bookmarkEnd w:id="6"/>
    </w:p>
    <w:p w:rsidR="004B079F" w:rsidRDefault="004B079F" w:rsidP="004B079F">
      <w:pPr>
        <w:jc w:val="both"/>
      </w:pPr>
    </w:p>
    <w:p w:rsidR="004B079F" w:rsidRDefault="004B079F" w:rsidP="004B079F">
      <w:pPr>
        <w:pStyle w:val="Odstavecseseznamem"/>
        <w:numPr>
          <w:ilvl w:val="0"/>
          <w:numId w:val="1"/>
        </w:numPr>
        <w:ind w:left="426" w:hanging="426"/>
        <w:jc w:val="both"/>
      </w:pPr>
      <w:r>
        <w:t>Zrušuje se Služební předpis č. 1/2022, kterým se stanoví další požadavky pro služební místa ze dne 17. 5. 2022, č. j. KÚ-2996/2022-700-02001.</w:t>
      </w:r>
    </w:p>
    <w:p w:rsidR="004B079F" w:rsidRDefault="004B079F" w:rsidP="004B079F">
      <w:pPr>
        <w:pStyle w:val="Odstavecseseznamem"/>
        <w:numPr>
          <w:ilvl w:val="0"/>
          <w:numId w:val="1"/>
        </w:numPr>
        <w:ind w:left="426" w:hanging="426"/>
        <w:jc w:val="both"/>
      </w:pPr>
      <w:r>
        <w:t>Služební předpis č. 1/2024, kterým se stanoví další požadavky pro služební místa představených, je účinný od 25. 3. 2024.</w:t>
      </w:r>
      <w:r>
        <w:tab/>
      </w:r>
      <w:r>
        <w:tab/>
      </w:r>
      <w:r>
        <w:tab/>
      </w:r>
      <w:r>
        <w:tab/>
      </w:r>
    </w:p>
    <w:p w:rsidR="004B079F" w:rsidRDefault="004B079F" w:rsidP="004B079F">
      <w:pPr>
        <w:ind w:left="426" w:hanging="426"/>
        <w:jc w:val="both"/>
      </w:pPr>
    </w:p>
    <w:p w:rsidR="004B079F" w:rsidRDefault="004B079F" w:rsidP="004B079F">
      <w:pPr>
        <w:jc w:val="both"/>
      </w:pPr>
    </w:p>
    <w:p w:rsidR="004B079F" w:rsidRDefault="004B079F" w:rsidP="004B079F">
      <w:pPr>
        <w:jc w:val="both"/>
      </w:pPr>
    </w:p>
    <w:p w:rsidR="004B079F" w:rsidRDefault="004B079F" w:rsidP="004B079F">
      <w:pPr>
        <w:jc w:val="both"/>
      </w:pPr>
    </w:p>
    <w:p w:rsidR="004B079F" w:rsidRDefault="004B079F" w:rsidP="004B079F">
      <w:pPr>
        <w:jc w:val="both"/>
      </w:pPr>
    </w:p>
    <w:p w:rsidR="004B079F" w:rsidRDefault="004B079F" w:rsidP="004B079F">
      <w:pPr>
        <w:jc w:val="both"/>
      </w:pPr>
      <w:r w:rsidRPr="009E64C7">
        <w:rPr>
          <w:noProof/>
        </w:rPr>
        <w:drawing>
          <wp:anchor distT="0" distB="0" distL="114300" distR="114300" simplePos="0" relativeHeight="251659264" behindDoc="1" locked="0" layoutInCell="1" allowOverlap="1" wp14:anchorId="36C1F43D" wp14:editId="49C3A73E">
            <wp:simplePos x="0" y="0"/>
            <wp:positionH relativeFrom="column">
              <wp:posOffset>-430641</wp:posOffset>
            </wp:positionH>
            <wp:positionV relativeFrom="paragraph">
              <wp:posOffset>219931</wp:posOffset>
            </wp:positionV>
            <wp:extent cx="2099310" cy="1510665"/>
            <wp:effectExtent l="0" t="0" r="0" b="0"/>
            <wp:wrapNone/>
            <wp:docPr id="2" name="Obrázek 2" descr="C:\Users\skotakovah\Documents\Prace\Data\omak\Opat_POKYNY_OrgR\pod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takovah\Documents\Prace\Data\omak\Opat_POKYNY_OrgR\podpi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079F" w:rsidRDefault="004B079F" w:rsidP="004B079F">
      <w:pPr>
        <w:jc w:val="both"/>
      </w:pPr>
    </w:p>
    <w:p w:rsidR="004B079F" w:rsidRDefault="004B079F" w:rsidP="004B079F">
      <w:pPr>
        <w:jc w:val="both"/>
      </w:pPr>
    </w:p>
    <w:p w:rsidR="004B079F" w:rsidRDefault="004B079F" w:rsidP="004B079F">
      <w:pPr>
        <w:jc w:val="both"/>
      </w:pPr>
    </w:p>
    <w:p w:rsidR="004B079F" w:rsidRDefault="004B079F" w:rsidP="004B079F">
      <w:pPr>
        <w:jc w:val="both"/>
      </w:pPr>
    </w:p>
    <w:p w:rsidR="004B079F" w:rsidRDefault="004B079F" w:rsidP="004B079F">
      <w:pPr>
        <w:jc w:val="both"/>
      </w:pPr>
      <w:r>
        <w:tab/>
      </w:r>
      <w:r>
        <w:tab/>
      </w:r>
    </w:p>
    <w:p w:rsidR="004B079F" w:rsidRDefault="004B079F" w:rsidP="004B079F">
      <w:pPr>
        <w:jc w:val="both"/>
      </w:pPr>
    </w:p>
    <w:p w:rsidR="004B079F" w:rsidRDefault="004B079F" w:rsidP="004B079F">
      <w:pPr>
        <w:jc w:val="both"/>
      </w:pPr>
      <w:r>
        <w:t>Ing. Josef Kamera</w:t>
      </w:r>
    </w:p>
    <w:p w:rsidR="004B079F" w:rsidRPr="00B0466F" w:rsidRDefault="004B079F" w:rsidP="004B079F">
      <w:pPr>
        <w:jc w:val="both"/>
      </w:pPr>
      <w:r>
        <w:t>ředitel</w:t>
      </w:r>
    </w:p>
    <w:p w:rsidR="004B079F" w:rsidRDefault="004B079F" w:rsidP="004B079F"/>
    <w:p w:rsidR="004B079F" w:rsidRDefault="004B079F" w:rsidP="004B079F">
      <w:pPr>
        <w:spacing w:after="160" w:line="259" w:lineRule="auto"/>
      </w:pPr>
      <w:r>
        <w:br w:type="page"/>
      </w:r>
    </w:p>
    <w:p w:rsidR="004B079F" w:rsidRDefault="004B079F" w:rsidP="004B079F">
      <w:pPr>
        <w:rPr>
          <w:rFonts w:ascii="Calibri" w:hAnsi="Calibri" w:cs="Calibri"/>
          <w:b/>
          <w:bCs/>
          <w:szCs w:val="22"/>
        </w:rPr>
        <w:sectPr w:rsidR="004B079F" w:rsidSect="003747D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B079F" w:rsidRDefault="004B079F" w:rsidP="004B079F">
      <w:r w:rsidRPr="0057419D">
        <w:rPr>
          <w:b/>
        </w:rPr>
        <w:lastRenderedPageBreak/>
        <w:t>Požadavky na odborné zaměření vzdělání na služebních místech představených</w:t>
      </w:r>
      <w:r>
        <w:tab/>
      </w:r>
      <w:r>
        <w:tab/>
        <w:t>Příloha č. 1 ke Služebnímu předpisu č. 1/2024</w:t>
      </w:r>
    </w:p>
    <w:p w:rsidR="004B079F" w:rsidRDefault="004B079F" w:rsidP="004B079F"/>
    <w:tbl>
      <w:tblPr>
        <w:tblW w:w="13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  <w:gridCol w:w="6237"/>
        <w:gridCol w:w="1516"/>
      </w:tblGrid>
      <w:tr w:rsidR="004B079F" w:rsidRPr="003019E1" w:rsidTr="0057419D">
        <w:trPr>
          <w:trHeight w:val="336"/>
        </w:trPr>
        <w:tc>
          <w:tcPr>
            <w:tcW w:w="6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b/>
                <w:bCs/>
                <w:color w:val="000000"/>
                <w:szCs w:val="22"/>
              </w:rPr>
              <w:t>Název systemizovaného místa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b/>
                <w:bCs/>
                <w:color w:val="000000"/>
                <w:szCs w:val="22"/>
              </w:rPr>
              <w:t>Zaměření oboru (jeden z oborů)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b/>
                <w:bCs/>
                <w:color w:val="000000"/>
                <w:szCs w:val="22"/>
              </w:rPr>
              <w:t>Poznámka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ředitel kanceláře ředitele katastrálního úřadu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ekonomie, právo, geodézie a kartografie, právní a veřejnosprávní činnost, stavebnictví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ředitel katastrálního pracoviště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 xml:space="preserve">geodézie a kartografie, právo, právní a veřejnosprávní činnost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ředitel technické sekce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geodézie a kartografie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ÚOZI výhodou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ředitel odboru geodetických informací katastru nemovitostí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geodézie a kartografie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ÚOZI výhodou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ředitel odboru obnovy katastrálního operátu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geodézie a kartografie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ÚOZI výhodou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vedoucí oddělení metodiky a kontroly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 xml:space="preserve">geodézie a kartografie, právo, právní a veřejnosprávní činnost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vedoucí personálního oddělení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právo, právní a veřejnosprávní činnost, sociální vědy, ekonomie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vedoucí ekonomicko-správního oddělení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ekonomie, právo, právní a veřejnosprávní činnost, stavebnictví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vedoucí oddělení podpory informačních a komunikačních technologií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informatické obory, geodézie a kartografie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vedoucí oddělení obnovy katastrálního operátu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geodézie a kartografie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ÚOZI výhodou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vedoucí oddělení aktualizace katastru nemovitostí (PI i GI)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 xml:space="preserve">geodézie a kartografie, právo, právní a veřejnosprávní činnost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 xml:space="preserve">vedoucí oddělení právních vztahů k </w:t>
            </w:r>
            <w:proofErr w:type="spellStart"/>
            <w:r w:rsidRPr="003019E1">
              <w:rPr>
                <w:rFonts w:ascii="Calibri" w:hAnsi="Calibri" w:cs="Calibri"/>
                <w:color w:val="000000"/>
                <w:szCs w:val="22"/>
              </w:rPr>
              <w:t>nemovistostem</w:t>
            </w:r>
            <w:proofErr w:type="spellEnd"/>
            <w:r w:rsidRPr="003019E1">
              <w:rPr>
                <w:rFonts w:ascii="Calibri" w:hAnsi="Calibri" w:cs="Calibri"/>
                <w:color w:val="000000"/>
                <w:szCs w:val="22"/>
              </w:rPr>
              <w:t xml:space="preserve"> nebo právního oddělení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právo, právní a veřejnosprávní činnost, geodézie a kartografie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B079F" w:rsidRPr="003019E1" w:rsidTr="0057419D">
        <w:trPr>
          <w:trHeight w:val="320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vedoucí oddělení dokumentace katastru nemovitostí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 xml:space="preserve">geodézie a kartografie, právo, právní a veřejnosprávní činnost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B079F" w:rsidRPr="003019E1" w:rsidTr="0057419D">
        <w:trPr>
          <w:trHeight w:val="336"/>
        </w:trPr>
        <w:tc>
          <w:tcPr>
            <w:tcW w:w="60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vedoucí oddělení obnovy a revize katastru nemovitostí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geodézie a kartografie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079F" w:rsidRPr="003019E1" w:rsidRDefault="004B079F" w:rsidP="0057419D">
            <w:pPr>
              <w:rPr>
                <w:rFonts w:ascii="Calibri" w:hAnsi="Calibri" w:cs="Calibri"/>
                <w:color w:val="000000"/>
                <w:szCs w:val="22"/>
              </w:rPr>
            </w:pPr>
            <w:r w:rsidRPr="003019E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4B079F" w:rsidRDefault="004B079F" w:rsidP="004B079F"/>
    <w:p w:rsidR="00FF50C9" w:rsidRDefault="00FF50C9">
      <w:bookmarkStart w:id="7" w:name="_GoBack"/>
      <w:bookmarkEnd w:id="7"/>
    </w:p>
    <w:sectPr w:rsidR="00FF50C9" w:rsidSect="0057419D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902302"/>
      <w:docPartObj>
        <w:docPartGallery w:val="Page Numbers (Bottom of Page)"/>
        <w:docPartUnique/>
      </w:docPartObj>
    </w:sdtPr>
    <w:sdtEndPr/>
    <w:sdtContent>
      <w:p w:rsidR="00F85427" w:rsidRDefault="004B07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5427" w:rsidRDefault="004B079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D9" w:rsidRDefault="004B07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04CF"/>
    <w:multiLevelType w:val="hybridMultilevel"/>
    <w:tmpl w:val="563A46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F"/>
    <w:rsid w:val="004B079F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A2558-DE1D-4C78-82D2-E6B03713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79F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0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07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4B0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0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79F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79F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079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B079F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4B079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B079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0A36.01CCA4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3043</Characters>
  <Application>Microsoft Office Word</Application>
  <DocSecurity>0</DocSecurity>
  <Lines>25</Lines>
  <Paragraphs>7</Paragraphs>
  <ScaleCrop>false</ScaleCrop>
  <Company>CUZK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Hana</dc:creator>
  <cp:keywords/>
  <dc:description/>
  <cp:lastModifiedBy>Skotáková Hana</cp:lastModifiedBy>
  <cp:revision>1</cp:revision>
  <dcterms:created xsi:type="dcterms:W3CDTF">2024-04-12T06:35:00Z</dcterms:created>
  <dcterms:modified xsi:type="dcterms:W3CDTF">2024-04-12T06:37:00Z</dcterms:modified>
</cp:coreProperties>
</file>